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48" w:rsidRPr="0061616F" w:rsidRDefault="009F1D48" w:rsidP="009F1D48">
      <w:pPr>
        <w:pStyle w:val="Tekstpodstawowy"/>
        <w:rPr>
          <w:rFonts w:ascii="Times New Roman"/>
          <w:b w:val="0"/>
          <w:sz w:val="20"/>
        </w:rPr>
      </w:pPr>
      <w:bookmarkStart w:id="0" w:name="_GoBack"/>
      <w:bookmarkEnd w:id="0"/>
    </w:p>
    <w:p w:rsidR="009F1D48" w:rsidRPr="0061616F" w:rsidRDefault="009F1D48" w:rsidP="009F1D48">
      <w:pPr>
        <w:pStyle w:val="Tekstpodstawowy"/>
        <w:rPr>
          <w:rFonts w:ascii="Times New Roman"/>
          <w:b w:val="0"/>
          <w:sz w:val="20"/>
        </w:rPr>
      </w:pPr>
    </w:p>
    <w:p w:rsidR="009F1D48" w:rsidRPr="0061616F" w:rsidRDefault="009F1D48" w:rsidP="009F1D48">
      <w:pPr>
        <w:pStyle w:val="Tekstpodstawowy"/>
        <w:rPr>
          <w:rFonts w:ascii="Times New Roman"/>
          <w:b w:val="0"/>
          <w:sz w:val="20"/>
        </w:rPr>
      </w:pPr>
    </w:p>
    <w:p w:rsidR="009F1D48" w:rsidRPr="0061616F" w:rsidRDefault="009F1D48" w:rsidP="009F1D48">
      <w:pPr>
        <w:pStyle w:val="Tekstpodstawowy"/>
        <w:rPr>
          <w:rFonts w:ascii="Times New Roman"/>
          <w:b w:val="0"/>
          <w:sz w:val="20"/>
        </w:rPr>
      </w:pPr>
    </w:p>
    <w:p w:rsidR="009F1D48" w:rsidRPr="0061616F" w:rsidRDefault="009F1D48" w:rsidP="009F1D48">
      <w:pPr>
        <w:pStyle w:val="Tekstpodstawowy"/>
        <w:spacing w:before="1"/>
        <w:rPr>
          <w:rFonts w:ascii="Times New Roman"/>
          <w:b w:val="0"/>
          <w:sz w:val="20"/>
        </w:rPr>
      </w:pPr>
    </w:p>
    <w:p w:rsidR="009F1D48" w:rsidRPr="0061616F" w:rsidRDefault="009F1D48" w:rsidP="009F1D48">
      <w:pPr>
        <w:spacing w:line="793" w:lineRule="exact"/>
        <w:ind w:left="252" w:right="406"/>
        <w:jc w:val="center"/>
        <w:rPr>
          <w:b/>
          <w:sz w:val="72"/>
        </w:rPr>
      </w:pPr>
      <w:r w:rsidRPr="0061616F">
        <w:rPr>
          <w:b/>
          <w:w w:val="95"/>
          <w:sz w:val="72"/>
        </w:rPr>
        <w:t>HARMONOGRAM</w:t>
      </w:r>
      <w:r w:rsidRPr="0061616F">
        <w:rPr>
          <w:b/>
          <w:spacing w:val="-92"/>
          <w:w w:val="95"/>
          <w:sz w:val="72"/>
        </w:rPr>
        <w:t xml:space="preserve"> </w:t>
      </w:r>
      <w:r w:rsidRPr="0061616F">
        <w:rPr>
          <w:b/>
          <w:w w:val="95"/>
          <w:sz w:val="72"/>
        </w:rPr>
        <w:t>ZAJĘĆ</w:t>
      </w:r>
    </w:p>
    <w:p w:rsidR="009F1D48" w:rsidRPr="0061616F" w:rsidRDefault="009F1D48" w:rsidP="009F1D48">
      <w:pPr>
        <w:spacing w:before="42"/>
        <w:ind w:left="251" w:right="407"/>
        <w:jc w:val="center"/>
        <w:rPr>
          <w:sz w:val="24"/>
        </w:rPr>
      </w:pPr>
      <w:r w:rsidRPr="0061616F">
        <w:rPr>
          <w:sz w:val="24"/>
        </w:rPr>
        <w:t>realizowanych w ramach projektu</w:t>
      </w:r>
    </w:p>
    <w:p w:rsidR="009F1D48" w:rsidRPr="0061616F" w:rsidRDefault="009F1D48" w:rsidP="009F1D48">
      <w:pPr>
        <w:pStyle w:val="Tekstpodstawowy"/>
        <w:spacing w:before="66"/>
        <w:ind w:left="250" w:right="407"/>
        <w:jc w:val="center"/>
      </w:pPr>
      <w:r w:rsidRPr="0061616F">
        <w:rPr>
          <w:w w:val="95"/>
        </w:rPr>
        <w:t>„</w:t>
      </w:r>
      <w:r>
        <w:rPr>
          <w:w w:val="95"/>
        </w:rPr>
        <w:t>NOWOCZESNA EDUKACJA W GMINIE ŚREM</w:t>
      </w:r>
      <w:r w:rsidRPr="0061616F">
        <w:rPr>
          <w:w w:val="95"/>
        </w:rPr>
        <w:t>”</w:t>
      </w:r>
    </w:p>
    <w:p w:rsidR="009F1D48" w:rsidRDefault="009F1D48" w:rsidP="009F1D48">
      <w:pPr>
        <w:spacing w:before="68"/>
        <w:ind w:left="252" w:right="405"/>
        <w:jc w:val="center"/>
        <w:rPr>
          <w:w w:val="95"/>
          <w:sz w:val="24"/>
        </w:rPr>
      </w:pPr>
      <w:r w:rsidRPr="0061616F">
        <w:rPr>
          <w:w w:val="95"/>
          <w:sz w:val="24"/>
        </w:rPr>
        <w:t xml:space="preserve">NR PROJEKTU: </w:t>
      </w:r>
      <w:r w:rsidRPr="00BA1F4B">
        <w:rPr>
          <w:w w:val="95"/>
          <w:sz w:val="24"/>
        </w:rPr>
        <w:t>RPWP.08.01.04-30-0008/19</w:t>
      </w:r>
    </w:p>
    <w:p w:rsidR="009F1D48" w:rsidRPr="0061616F" w:rsidRDefault="009F1D48" w:rsidP="009F1D48">
      <w:pPr>
        <w:spacing w:before="68"/>
        <w:ind w:left="252" w:right="405"/>
        <w:jc w:val="center"/>
        <w:rPr>
          <w:sz w:val="24"/>
        </w:rPr>
      </w:pPr>
      <w:r w:rsidRPr="0061616F">
        <w:rPr>
          <w:sz w:val="24"/>
        </w:rPr>
        <w:t>Okres realizacji zajęć</w:t>
      </w:r>
      <w:r w:rsidRPr="0009673E">
        <w:rPr>
          <w:sz w:val="24"/>
        </w:rPr>
        <w:t xml:space="preserve">: </w:t>
      </w:r>
      <w:r>
        <w:rPr>
          <w:sz w:val="24"/>
        </w:rPr>
        <w:t>16</w:t>
      </w:r>
      <w:r w:rsidRPr="0009673E">
        <w:rPr>
          <w:sz w:val="24"/>
        </w:rPr>
        <w:t>.</w:t>
      </w:r>
      <w:r>
        <w:rPr>
          <w:sz w:val="24"/>
        </w:rPr>
        <w:t>11</w:t>
      </w:r>
      <w:r w:rsidRPr="0009673E">
        <w:rPr>
          <w:sz w:val="24"/>
        </w:rPr>
        <w:t xml:space="preserve">.2020 r. – </w:t>
      </w:r>
      <w:r>
        <w:rPr>
          <w:sz w:val="24"/>
        </w:rPr>
        <w:t>24.0</w:t>
      </w:r>
      <w:r w:rsidRPr="0009673E">
        <w:rPr>
          <w:sz w:val="24"/>
        </w:rPr>
        <w:t>1.202</w:t>
      </w:r>
      <w:r>
        <w:rPr>
          <w:sz w:val="24"/>
        </w:rPr>
        <w:t>1</w:t>
      </w:r>
      <w:r w:rsidRPr="0009673E">
        <w:rPr>
          <w:sz w:val="24"/>
        </w:rPr>
        <w:t xml:space="preserve"> r.</w:t>
      </w:r>
    </w:p>
    <w:p w:rsidR="009F1D48" w:rsidRPr="0061616F" w:rsidRDefault="009F1D48" w:rsidP="009F1D48">
      <w:pPr>
        <w:spacing w:before="60"/>
        <w:ind w:left="251" w:right="407"/>
        <w:jc w:val="center"/>
        <w:rPr>
          <w:sz w:val="24"/>
        </w:rPr>
      </w:pPr>
      <w:r w:rsidRPr="0061616F">
        <w:rPr>
          <w:sz w:val="24"/>
        </w:rPr>
        <w:t xml:space="preserve">Beneficjent: Gmina </w:t>
      </w:r>
      <w:r>
        <w:rPr>
          <w:sz w:val="24"/>
        </w:rPr>
        <w:t>Śrem</w:t>
      </w:r>
    </w:p>
    <w:p w:rsidR="009F1D48" w:rsidRPr="0061616F" w:rsidRDefault="009F1D48" w:rsidP="009F1D48">
      <w:pPr>
        <w:rPr>
          <w:sz w:val="24"/>
        </w:rPr>
      </w:pPr>
    </w:p>
    <w:p w:rsidR="009F1D48" w:rsidRPr="0061616F" w:rsidRDefault="009F1D48" w:rsidP="009F1D48">
      <w:pPr>
        <w:rPr>
          <w:sz w:val="24"/>
        </w:rPr>
      </w:pPr>
    </w:p>
    <w:p w:rsidR="009F1D48" w:rsidRPr="0061616F" w:rsidRDefault="009F1D48" w:rsidP="009F1D48">
      <w:pPr>
        <w:pStyle w:val="Tekstpodstawowy"/>
        <w:spacing w:before="185"/>
        <w:ind w:left="252" w:right="407"/>
        <w:jc w:val="center"/>
      </w:pPr>
      <w:r w:rsidRPr="0061616F">
        <w:rPr>
          <w:b w:val="0"/>
          <w:w w:val="90"/>
        </w:rPr>
        <w:t xml:space="preserve">Nazwa Szkoły: </w:t>
      </w:r>
      <w:r w:rsidRPr="0061616F">
        <w:rPr>
          <w:w w:val="90"/>
        </w:rPr>
        <w:t xml:space="preserve">Szkoła Podstawowa im. </w:t>
      </w:r>
      <w:r>
        <w:rPr>
          <w:w w:val="90"/>
        </w:rPr>
        <w:t>gen Dezyderego Chłapowskiego</w:t>
      </w:r>
    </w:p>
    <w:p w:rsidR="009F1D48" w:rsidRPr="0061616F" w:rsidRDefault="009F1D48" w:rsidP="009F1D48">
      <w:pPr>
        <w:pStyle w:val="Tekstpodstawowy"/>
        <w:spacing w:before="72"/>
        <w:ind w:left="252" w:right="407"/>
        <w:jc w:val="center"/>
      </w:pPr>
      <w:r>
        <w:rPr>
          <w:w w:val="95"/>
        </w:rPr>
        <w:t>w Bodzyniewie</w:t>
      </w:r>
    </w:p>
    <w:p w:rsidR="009F1D48" w:rsidRPr="0061616F" w:rsidRDefault="009F1D48" w:rsidP="009F1D48">
      <w:pPr>
        <w:rPr>
          <w:b/>
          <w:sz w:val="20"/>
        </w:rPr>
      </w:pPr>
    </w:p>
    <w:p w:rsidR="009F1D48" w:rsidRPr="0061616F" w:rsidRDefault="009F1D48" w:rsidP="009F1D48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17"/>
        <w:gridCol w:w="1583"/>
        <w:gridCol w:w="1420"/>
      </w:tblGrid>
      <w:tr w:rsidR="009F1D48" w:rsidRPr="0061616F" w:rsidTr="00627CD1">
        <w:trPr>
          <w:trHeight w:val="359"/>
        </w:trPr>
        <w:tc>
          <w:tcPr>
            <w:tcW w:w="425" w:type="dxa"/>
          </w:tcPr>
          <w:p w:rsidR="009F1D48" w:rsidRPr="0061616F" w:rsidRDefault="009F1D48" w:rsidP="00627CD1">
            <w:pPr>
              <w:pStyle w:val="TableParagraph"/>
              <w:ind w:left="0" w:right="58"/>
              <w:jc w:val="right"/>
              <w:rPr>
                <w:b/>
              </w:rPr>
            </w:pPr>
            <w:r w:rsidRPr="0061616F">
              <w:rPr>
                <w:b/>
                <w:w w:val="85"/>
              </w:rPr>
              <w:t>Lp.</w:t>
            </w:r>
          </w:p>
        </w:tc>
        <w:tc>
          <w:tcPr>
            <w:tcW w:w="7917" w:type="dxa"/>
          </w:tcPr>
          <w:p w:rsidR="009F1D48" w:rsidRPr="0061616F" w:rsidRDefault="009F1D48" w:rsidP="00627CD1">
            <w:pPr>
              <w:pStyle w:val="TableParagraph"/>
              <w:jc w:val="left"/>
              <w:rPr>
                <w:b/>
              </w:rPr>
            </w:pPr>
            <w:r w:rsidRPr="0061616F">
              <w:rPr>
                <w:b/>
                <w:w w:val="95"/>
              </w:rPr>
              <w:t>Rodzaj zajęć</w:t>
            </w:r>
          </w:p>
        </w:tc>
        <w:tc>
          <w:tcPr>
            <w:tcW w:w="1583" w:type="dxa"/>
          </w:tcPr>
          <w:p w:rsidR="009F1D48" w:rsidRPr="0061616F" w:rsidRDefault="009F1D48" w:rsidP="00627CD1">
            <w:pPr>
              <w:pStyle w:val="TableParagraph"/>
              <w:ind w:left="63" w:right="51"/>
              <w:rPr>
                <w:b/>
              </w:rPr>
            </w:pPr>
            <w:r w:rsidRPr="0061616F">
              <w:rPr>
                <w:b/>
                <w:w w:val="90"/>
              </w:rPr>
              <w:t>Dzień tygodnia</w:t>
            </w:r>
          </w:p>
        </w:tc>
        <w:tc>
          <w:tcPr>
            <w:tcW w:w="1420" w:type="dxa"/>
          </w:tcPr>
          <w:p w:rsidR="009F1D48" w:rsidRPr="0061616F" w:rsidRDefault="009F1D48" w:rsidP="00627CD1">
            <w:pPr>
              <w:pStyle w:val="TableParagraph"/>
              <w:ind w:left="97" w:right="87"/>
              <w:rPr>
                <w:b/>
              </w:rPr>
            </w:pPr>
            <w:r w:rsidRPr="0061616F">
              <w:rPr>
                <w:b/>
                <w:w w:val="95"/>
              </w:rPr>
              <w:t>Godzina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FFFF99"/>
          </w:tcPr>
          <w:p w:rsidR="009F1D48" w:rsidRPr="0061616F" w:rsidRDefault="009F1D48" w:rsidP="00627CD1">
            <w:pPr>
              <w:pStyle w:val="TableParagraph"/>
              <w:spacing w:before="48"/>
              <w:ind w:left="0" w:right="109"/>
              <w:jc w:val="right"/>
              <w:rPr>
                <w:w w:val="90"/>
              </w:rPr>
            </w:pPr>
            <w:r>
              <w:rPr>
                <w:w w:val="90"/>
              </w:rPr>
              <w:t>1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FFFF99"/>
          </w:tcPr>
          <w:p w:rsidR="009F1D48" w:rsidRPr="0061616F" w:rsidRDefault="009F1D48" w:rsidP="00627CD1">
            <w:pPr>
              <w:pStyle w:val="TableParagraph"/>
              <w:spacing w:before="28"/>
              <w:jc w:val="left"/>
            </w:pPr>
            <w:r>
              <w:t>Matematyczne Omnibusy - zdalnie</w:t>
            </w:r>
          </w:p>
        </w:tc>
        <w:tc>
          <w:tcPr>
            <w:tcW w:w="1583" w:type="dxa"/>
            <w:shd w:val="clear" w:color="auto" w:fill="FFFF99"/>
          </w:tcPr>
          <w:p w:rsidR="009F1D48" w:rsidRPr="0061616F" w:rsidRDefault="009F1D48" w:rsidP="00627CD1">
            <w:pPr>
              <w:pStyle w:val="TableParagraph"/>
              <w:ind w:left="62" w:right="51"/>
            </w:pPr>
            <w:r w:rsidRPr="0061616F">
              <w:t>Poniedziałek</w:t>
            </w:r>
          </w:p>
        </w:tc>
        <w:tc>
          <w:tcPr>
            <w:tcW w:w="1420" w:type="dxa"/>
            <w:shd w:val="clear" w:color="auto" w:fill="FFFF99"/>
          </w:tcPr>
          <w:p w:rsidR="009F1D48" w:rsidRPr="0061616F" w:rsidRDefault="009F1D48" w:rsidP="00627CD1">
            <w:pPr>
              <w:pStyle w:val="TableParagraph"/>
              <w:ind w:left="98" w:right="87"/>
            </w:pPr>
            <w:r>
              <w:t>13.40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CCFFFF"/>
          </w:tcPr>
          <w:p w:rsidR="009F1D48" w:rsidRPr="0061616F" w:rsidRDefault="009F1D48" w:rsidP="00627CD1">
            <w:pPr>
              <w:pStyle w:val="TableParagraph"/>
              <w:ind w:left="0" w:right="109"/>
              <w:jc w:val="right"/>
            </w:pPr>
            <w:r>
              <w:rPr>
                <w:w w:val="90"/>
              </w:rPr>
              <w:t>5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CCFFFF"/>
          </w:tcPr>
          <w:p w:rsidR="009F1D48" w:rsidRPr="0061616F" w:rsidRDefault="009F1D48" w:rsidP="00627CD1">
            <w:pPr>
              <w:pStyle w:val="TableParagraph"/>
              <w:spacing w:before="28"/>
              <w:jc w:val="left"/>
            </w:pPr>
            <w:r>
              <w:t>Matematyczne Potęgi - zdalnie</w:t>
            </w:r>
          </w:p>
        </w:tc>
        <w:tc>
          <w:tcPr>
            <w:tcW w:w="1583" w:type="dxa"/>
            <w:shd w:val="clear" w:color="auto" w:fill="CCFFFF"/>
          </w:tcPr>
          <w:p w:rsidR="009F1D48" w:rsidRPr="0061616F" w:rsidRDefault="009F1D48" w:rsidP="00627CD1">
            <w:pPr>
              <w:pStyle w:val="TableParagraph"/>
              <w:ind w:left="62" w:right="51"/>
            </w:pPr>
            <w:r w:rsidRPr="0061616F">
              <w:t>Wtorek</w:t>
            </w:r>
          </w:p>
        </w:tc>
        <w:tc>
          <w:tcPr>
            <w:tcW w:w="1420" w:type="dxa"/>
            <w:shd w:val="clear" w:color="auto" w:fill="CCFFFF"/>
          </w:tcPr>
          <w:p w:rsidR="009F1D48" w:rsidRPr="0061616F" w:rsidRDefault="009F1D48" w:rsidP="00627CD1">
            <w:pPr>
              <w:pStyle w:val="TableParagraph"/>
              <w:ind w:left="98" w:right="85"/>
            </w:pPr>
            <w:r>
              <w:t>12.45</w:t>
            </w:r>
          </w:p>
        </w:tc>
      </w:tr>
      <w:tr w:rsidR="009F1D48" w:rsidRPr="0061616F" w:rsidTr="00627CD1">
        <w:trPr>
          <w:trHeight w:val="361"/>
        </w:trPr>
        <w:tc>
          <w:tcPr>
            <w:tcW w:w="425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spacing w:before="50"/>
              <w:ind w:left="0" w:right="51"/>
              <w:jc w:val="right"/>
            </w:pPr>
            <w:r w:rsidRPr="0061616F">
              <w:rPr>
                <w:w w:val="90"/>
              </w:rPr>
              <w:t>1</w:t>
            </w:r>
            <w:r>
              <w:rPr>
                <w:w w:val="90"/>
              </w:rPr>
              <w:t>4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spacing w:before="28"/>
              <w:jc w:val="left"/>
            </w:pPr>
            <w:r>
              <w:t>Informatyczny start - zawieszone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spacing w:before="50"/>
              <w:ind w:left="63" w:right="51"/>
            </w:pPr>
            <w:r w:rsidRPr="0061616F">
              <w:t>Środa</w:t>
            </w:r>
          </w:p>
        </w:tc>
        <w:tc>
          <w:tcPr>
            <w:tcW w:w="1420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spacing w:before="50"/>
              <w:ind w:left="98" w:right="85"/>
            </w:pPr>
            <w:r>
              <w:t>11.50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0" w:right="51"/>
              <w:jc w:val="right"/>
              <w:rPr>
                <w:w w:val="90"/>
              </w:rPr>
            </w:pPr>
            <w:r w:rsidRPr="0061616F">
              <w:rPr>
                <w:w w:val="90"/>
              </w:rPr>
              <w:t>1</w:t>
            </w:r>
            <w:r>
              <w:rPr>
                <w:w w:val="90"/>
              </w:rPr>
              <w:t>5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F1D48" w:rsidRPr="0061616F" w:rsidRDefault="009F1D48" w:rsidP="00627CD1">
            <w:pPr>
              <w:spacing w:line="276" w:lineRule="auto"/>
            </w:pPr>
            <w:r>
              <w:t xml:space="preserve"> Zajęcia logopedyczne - zdalnie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63" w:right="51"/>
            </w:pPr>
            <w:r w:rsidRPr="0061616F">
              <w:t>Środa</w:t>
            </w:r>
          </w:p>
        </w:tc>
        <w:tc>
          <w:tcPr>
            <w:tcW w:w="1420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98" w:right="85"/>
              <w:rPr>
                <w:w w:val="95"/>
              </w:rPr>
            </w:pPr>
            <w:r>
              <w:rPr>
                <w:w w:val="95"/>
              </w:rPr>
              <w:t>13.30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0" w:right="51"/>
              <w:jc w:val="right"/>
            </w:pPr>
            <w:r w:rsidRPr="0061616F">
              <w:rPr>
                <w:w w:val="90"/>
              </w:rPr>
              <w:t>1</w:t>
            </w:r>
            <w:r>
              <w:rPr>
                <w:w w:val="90"/>
              </w:rPr>
              <w:t>6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spacing w:before="28"/>
              <w:jc w:val="left"/>
            </w:pPr>
            <w:r>
              <w:t>Dotrzymaj kroku - zdalnie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63" w:right="51"/>
            </w:pPr>
            <w:r>
              <w:t>Piątek</w:t>
            </w:r>
          </w:p>
        </w:tc>
        <w:tc>
          <w:tcPr>
            <w:tcW w:w="1420" w:type="dxa"/>
            <w:shd w:val="clear" w:color="auto" w:fill="C2D69B" w:themeFill="accent3" w:themeFillTint="99"/>
          </w:tcPr>
          <w:p w:rsidR="009F1D48" w:rsidRPr="0061616F" w:rsidRDefault="009F1D48" w:rsidP="00627CD1">
            <w:pPr>
              <w:pStyle w:val="TableParagraph"/>
              <w:ind w:left="98" w:right="85"/>
            </w:pPr>
            <w:r>
              <w:t>13.30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FBD4B4" w:themeFill="accent6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jc w:val="right"/>
              <w:rPr>
                <w:w w:val="90"/>
              </w:rPr>
            </w:pPr>
            <w:r w:rsidRPr="0061616F">
              <w:rPr>
                <w:w w:val="90"/>
              </w:rPr>
              <w:t>2</w:t>
            </w:r>
            <w:r>
              <w:rPr>
                <w:w w:val="90"/>
              </w:rPr>
              <w:t>1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FBD4B4" w:themeFill="accent6" w:themeFillTint="66"/>
          </w:tcPr>
          <w:p w:rsidR="009F1D48" w:rsidRPr="0061616F" w:rsidRDefault="009F1D48" w:rsidP="00627CD1">
            <w:pPr>
              <w:pStyle w:val="TableParagraph"/>
              <w:spacing w:before="29"/>
              <w:jc w:val="left"/>
            </w:pPr>
            <w:r>
              <w:t>Zajęcia korekcyjno – kompensacyjne - zawieszone</w:t>
            </w:r>
          </w:p>
        </w:tc>
        <w:tc>
          <w:tcPr>
            <w:tcW w:w="1583" w:type="dxa"/>
            <w:shd w:val="clear" w:color="auto" w:fill="FBD4B4" w:themeFill="accent6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63" w:right="51"/>
            </w:pPr>
            <w:r w:rsidRPr="0061616F">
              <w:t>Czwartek</w:t>
            </w:r>
          </w:p>
        </w:tc>
        <w:tc>
          <w:tcPr>
            <w:tcW w:w="1420" w:type="dxa"/>
            <w:shd w:val="clear" w:color="auto" w:fill="FBD4B4" w:themeFill="accent6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98" w:right="85"/>
            </w:pPr>
            <w:r>
              <w:t>13.30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jc w:val="right"/>
              <w:rPr>
                <w:w w:val="90"/>
              </w:rPr>
            </w:pPr>
            <w:r>
              <w:rPr>
                <w:w w:val="90"/>
              </w:rPr>
              <w:t>29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jc w:val="left"/>
              <w:rPr>
                <w:w w:val="90"/>
              </w:rPr>
            </w:pPr>
            <w:r>
              <w:rPr>
                <w:w w:val="90"/>
              </w:rPr>
              <w:t xml:space="preserve"> Informatyczne Orły - zdalnie</w:t>
            </w:r>
          </w:p>
        </w:tc>
        <w:tc>
          <w:tcPr>
            <w:tcW w:w="1583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rPr>
                <w:w w:val="90"/>
              </w:rPr>
            </w:pPr>
            <w:r w:rsidRPr="0061616F">
              <w:rPr>
                <w:w w:val="90"/>
              </w:rPr>
              <w:t>Piątek</w:t>
            </w:r>
          </w:p>
        </w:tc>
        <w:tc>
          <w:tcPr>
            <w:tcW w:w="1420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rPr>
                <w:w w:val="90"/>
              </w:rPr>
            </w:pPr>
            <w:r>
              <w:rPr>
                <w:w w:val="90"/>
              </w:rPr>
              <w:t>11.50</w:t>
            </w:r>
          </w:p>
        </w:tc>
      </w:tr>
      <w:tr w:rsidR="009F1D48" w:rsidRPr="0061616F" w:rsidTr="00627CD1">
        <w:trPr>
          <w:trHeight w:val="359"/>
        </w:trPr>
        <w:tc>
          <w:tcPr>
            <w:tcW w:w="425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jc w:val="right"/>
              <w:rPr>
                <w:w w:val="90"/>
              </w:rPr>
            </w:pPr>
            <w:r w:rsidRPr="0061616F">
              <w:rPr>
                <w:w w:val="90"/>
              </w:rPr>
              <w:t>3</w:t>
            </w:r>
            <w:r>
              <w:rPr>
                <w:w w:val="90"/>
              </w:rPr>
              <w:t>0</w:t>
            </w:r>
            <w:r w:rsidRPr="0061616F">
              <w:rPr>
                <w:w w:val="90"/>
              </w:rPr>
              <w:t>.</w:t>
            </w:r>
          </w:p>
        </w:tc>
        <w:tc>
          <w:tcPr>
            <w:tcW w:w="7917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jc w:val="left"/>
              <w:rPr>
                <w:w w:val="90"/>
              </w:rPr>
            </w:pPr>
            <w:r>
              <w:rPr>
                <w:w w:val="90"/>
              </w:rPr>
              <w:t xml:space="preserve"> Informatyczne Orły - zdalnie</w:t>
            </w:r>
          </w:p>
        </w:tc>
        <w:tc>
          <w:tcPr>
            <w:tcW w:w="1583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rPr>
                <w:w w:val="90"/>
              </w:rPr>
            </w:pPr>
            <w:r w:rsidRPr="0061616F">
              <w:rPr>
                <w:w w:val="90"/>
              </w:rPr>
              <w:t>Piątek</w:t>
            </w:r>
          </w:p>
        </w:tc>
        <w:tc>
          <w:tcPr>
            <w:tcW w:w="1420" w:type="dxa"/>
            <w:shd w:val="clear" w:color="auto" w:fill="CCC0D9" w:themeFill="accent4" w:themeFillTint="66"/>
          </w:tcPr>
          <w:p w:rsidR="009F1D48" w:rsidRPr="0061616F" w:rsidRDefault="009F1D48" w:rsidP="00627CD1">
            <w:pPr>
              <w:pStyle w:val="TableParagraph"/>
              <w:spacing w:before="48"/>
              <w:ind w:left="0" w:right="51"/>
              <w:rPr>
                <w:w w:val="90"/>
              </w:rPr>
            </w:pPr>
            <w:r>
              <w:rPr>
                <w:w w:val="90"/>
              </w:rPr>
              <w:t>12.45</w:t>
            </w:r>
          </w:p>
        </w:tc>
      </w:tr>
    </w:tbl>
    <w:p w:rsidR="009F1D48" w:rsidRPr="0061616F" w:rsidRDefault="009F1D48" w:rsidP="009F1D48"/>
    <w:p w:rsidR="009F1D48" w:rsidRPr="0061616F" w:rsidRDefault="009F1D48" w:rsidP="009F1D48"/>
    <w:p w:rsidR="009F1D48" w:rsidRPr="0061616F" w:rsidRDefault="009F1D48" w:rsidP="009F1D48">
      <w:pPr>
        <w:jc w:val="center"/>
      </w:pPr>
    </w:p>
    <w:p w:rsidR="009F1D48" w:rsidRPr="0061616F" w:rsidRDefault="009F1D48" w:rsidP="009F1D48">
      <w:pPr>
        <w:jc w:val="center"/>
      </w:pPr>
    </w:p>
    <w:p w:rsidR="005829EC" w:rsidRDefault="005829EC"/>
    <w:sectPr w:rsidR="005829EC">
      <w:headerReference w:type="default" r:id="rId6"/>
      <w:footerReference w:type="default" r:id="rId7"/>
      <w:pgSz w:w="11910" w:h="16840"/>
      <w:pgMar w:top="1760" w:right="140" w:bottom="620" w:left="160" w:header="852" w:footer="4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BD" w:rsidRDefault="000069BD">
      <w:r>
        <w:separator/>
      </w:r>
    </w:p>
  </w:endnote>
  <w:endnote w:type="continuationSeparator" w:id="0">
    <w:p w:rsidR="000069BD" w:rsidRDefault="000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C2" w:rsidRDefault="009F1D48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1D414B" wp14:editId="235EB70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69000" cy="180975"/>
              <wp:effectExtent l="0" t="0" r="1270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2" w:rsidRDefault="009F1D48" w:rsidP="00412D36">
                          <w:pPr>
                            <w:spacing w:before="11"/>
                            <w:ind w:left="20"/>
                            <w:jc w:val="center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A1F4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Projekt współfinansowany ze </w:t>
                          </w:r>
                          <w:r w:rsidRPr="00BA1F4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ś</w:t>
                          </w:r>
                          <w:r w:rsidRPr="00BA1F4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rodków Unii Europejskiej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i budżetu państwa</w:t>
                          </w:r>
                          <w:r w:rsidRPr="00BA1F4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w ramach Europejskiego</w:t>
                          </w:r>
                          <w:r w:rsidRPr="00412D3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Funduszu Społecznego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D4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0pt;height:1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" filled="f" stroked="f">
              <v:textbox inset="0,0,0,0">
                <w:txbxContent>
                  <w:p w:rsidR="00C755C2" w:rsidRDefault="009F1D48" w:rsidP="00412D36">
                    <w:pPr>
                      <w:spacing w:before="11"/>
                      <w:ind w:left="20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 w:rsidRPr="00BA1F4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Projekt współfinansowany ze </w:t>
                    </w:r>
                    <w:r w:rsidRPr="00BA1F4B">
                      <w:rPr>
                        <w:rFonts w:ascii="Times New Roman" w:hAnsi="Times New Roman"/>
                        <w:sz w:val="18"/>
                        <w:szCs w:val="18"/>
                      </w:rPr>
                      <w:t>ś</w:t>
                    </w:r>
                    <w:r w:rsidRPr="00BA1F4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rodków Unii Europejskiej</w:t>
                    </w: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i budżetu państwa</w:t>
                    </w:r>
                    <w:r w:rsidRPr="00BA1F4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w ramach Europejskiego</w:t>
                    </w:r>
                    <w:r w:rsidRPr="00412D3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Funduszu Społecznego</w:t>
                    </w:r>
                    <w:r>
                      <w:rPr>
                        <w:rFonts w:ascii="Times New Roman" w:hAnsi="Times New Roman"/>
                        <w:i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BD" w:rsidRDefault="000069BD">
      <w:r>
        <w:separator/>
      </w:r>
    </w:p>
  </w:footnote>
  <w:footnote w:type="continuationSeparator" w:id="0">
    <w:p w:rsidR="000069BD" w:rsidRDefault="0000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C2" w:rsidRPr="00BE3210" w:rsidRDefault="009F1D48" w:rsidP="00C92E2D">
    <w:pPr>
      <w:pStyle w:val="Nagwek"/>
      <w:jc w:val="center"/>
    </w:pPr>
    <w:r>
      <w:rPr>
        <w:noProof/>
        <w:lang w:bidi="ar-SA"/>
      </w:rPr>
      <w:drawing>
        <wp:inline distT="0" distB="0" distL="0" distR="0" wp14:anchorId="6BFF1E2C" wp14:editId="3535702D">
          <wp:extent cx="639000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48"/>
    <w:rsid w:val="000069BD"/>
    <w:rsid w:val="005829EC"/>
    <w:rsid w:val="009C2A26"/>
    <w:rsid w:val="009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50B04-3E66-4DAC-8D39-0DF0B6B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1D48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D48"/>
    <w:rPr>
      <w:rFonts w:ascii="Arial" w:eastAsia="Arial" w:hAnsi="Arial" w:cs="Arial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F1D48"/>
    <w:pPr>
      <w:spacing w:before="47"/>
      <w:ind w:left="6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F1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D48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48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Lisek</cp:lastModifiedBy>
  <cp:revision>2</cp:revision>
  <dcterms:created xsi:type="dcterms:W3CDTF">2021-03-17T20:09:00Z</dcterms:created>
  <dcterms:modified xsi:type="dcterms:W3CDTF">2021-03-17T20:09:00Z</dcterms:modified>
</cp:coreProperties>
</file>